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17"/>
      </w:tblGrid>
      <w:tr w:rsidR="00044A91" w:rsidRPr="00044A91" w:rsidTr="00044A91">
        <w:trPr>
          <w:tblCellSpacing w:w="0" w:type="dxa"/>
        </w:trPr>
        <w:tc>
          <w:tcPr>
            <w:tcW w:w="5000" w:type="pct"/>
            <w:vAlign w:val="center"/>
            <w:hideMark/>
          </w:tcPr>
          <w:p w:rsidR="00044A91" w:rsidRPr="00044A91" w:rsidRDefault="00044A91" w:rsidP="00044A91">
            <w:pPr>
              <w:jc w:val="left"/>
              <w:rPr>
                <w:rFonts w:ascii="Times New Roman" w:eastAsia="Times New Roman" w:hAnsi="Times New Roman" w:cs="Times New Roman"/>
                <w:b/>
                <w:sz w:val="28"/>
                <w:szCs w:val="28"/>
              </w:rPr>
            </w:pPr>
            <w:bookmarkStart w:id="0" w:name="_GoBack"/>
            <w:bookmarkEnd w:id="0"/>
            <w:r w:rsidRPr="00044A91">
              <w:rPr>
                <w:rFonts w:ascii="Times New Roman" w:eastAsia="Times New Roman" w:hAnsi="Times New Roman" w:cs="Times New Roman"/>
                <w:b/>
                <w:sz w:val="28"/>
                <w:szCs w:val="28"/>
              </w:rPr>
              <w:t xml:space="preserve">Ngày truyền thống học sinh – sinh viên Việt Nam và những lời dạy của Bác Hồ dành cho học sinh – sinh viên. </w:t>
            </w:r>
          </w:p>
        </w:tc>
      </w:tr>
      <w:tr w:rsidR="00044A91" w:rsidRPr="00044A91" w:rsidTr="00044A91">
        <w:trPr>
          <w:tblCellSpacing w:w="0" w:type="dxa"/>
        </w:trPr>
        <w:tc>
          <w:tcPr>
            <w:tcW w:w="0" w:type="auto"/>
            <w:vAlign w:val="center"/>
            <w:hideMark/>
          </w:tcPr>
          <w:p w:rsidR="00044A91" w:rsidRPr="00044A91" w:rsidRDefault="00044A91" w:rsidP="00044A91">
            <w:pPr>
              <w:ind w:firstLine="720"/>
              <w:jc w:val="both"/>
              <w:rPr>
                <w:rFonts w:ascii="Times New Roman" w:eastAsia="Times New Roman" w:hAnsi="Times New Roman" w:cs="Times New Roman"/>
                <w:sz w:val="28"/>
                <w:szCs w:val="28"/>
              </w:rPr>
            </w:pPr>
            <w:r w:rsidRPr="00044A91">
              <w:rPr>
                <w:rFonts w:ascii="Times New Roman" w:eastAsia="Times New Roman" w:hAnsi="Times New Roman" w:cs="Times New Roman"/>
                <w:sz w:val="28"/>
                <w:szCs w:val="28"/>
              </w:rPr>
              <w:t xml:space="preserve">Sinh thời, Bác Hồ kính yêu của chúng ta sớm nhận ra được vai trò, sức mạnh của thanh niên, tuổi trẻ trong sự nghiệp cách mạng, trong công cuộc bảo vệ, xây dựng nước nhà. Vì vậy, suốt cuộc đời hoạt động cách mạng, Bác đặc biệt quan tâm đến việc chăm lo đào tạo, giáo dục, bồi dưỡng con người, đặc biệt là thế hệ học sinh, sinh viên. Bác coi học sinh, sinh viên là nhân tố hàng đầu, nhân tố quyết định vận mệnh của đất nước sau này. Trong thư gửi học sinh cả nước ngày khai trường đầu tiên của nước Việt Nam dân chủ cộng hòa, Bác đã khẳng định:”…Non sông Việt Nam có trở nên vẻ vang hay không, dân tộc Việt Nam có sánh vai với cường quốc năm châu hay không chính là nhờ một phần lớn ở công học tập của các cháu…” , và nhân dịp cái tết độc lập đầu tiên, trong thư gửi thanh niên và nhi đồng toàn quốc, Bác viết: “Một năm khởi đầu từ mùa xuân, một đời khởi đầu từ tuổi trẻ. Tuổi trẻ là mùa xuân của xã hội…” </w:t>
            </w:r>
          </w:p>
        </w:tc>
      </w:tr>
      <w:tr w:rsidR="00044A91" w:rsidRPr="00044A91" w:rsidTr="00044A91">
        <w:trPr>
          <w:tblCellSpacing w:w="0" w:type="dxa"/>
        </w:trPr>
        <w:tc>
          <w:tcPr>
            <w:tcW w:w="0" w:type="auto"/>
            <w:vAlign w:val="center"/>
            <w:hideMark/>
          </w:tcPr>
          <w:p w:rsidR="00044A91" w:rsidRPr="00044A91" w:rsidRDefault="00044A91" w:rsidP="00044A91">
            <w:pPr>
              <w:ind w:firstLine="720"/>
              <w:jc w:val="both"/>
              <w:rPr>
                <w:rFonts w:ascii="Times New Roman" w:eastAsia="Times New Roman" w:hAnsi="Times New Roman" w:cs="Times New Roman"/>
                <w:sz w:val="28"/>
                <w:szCs w:val="28"/>
              </w:rPr>
            </w:pPr>
            <w:r w:rsidRPr="00044A91">
              <w:rPr>
                <w:rFonts w:ascii="Times New Roman" w:eastAsia="Times New Roman" w:hAnsi="Times New Roman" w:cs="Times New Roman"/>
                <w:sz w:val="28"/>
                <w:szCs w:val="28"/>
              </w:rPr>
              <w:t>Trong giai đoạn 1925-1945, được đồng chí Nguyễn Ái Quốc giác ngộ, các tổ chức học sinh, sinh viên yêu nước lần lượt ra đời, như Tổ chức Học sinh Đoàn, Đội Ngô Quyền, Tổng Hội Sinh viên đã lãnh đạo phong trào đấu tranh của học sinh, sinh viên dưới ngọn cờ của Đảng và Bác Hồ kính yêu.</w:t>
            </w:r>
          </w:p>
          <w:p w:rsidR="00044A91" w:rsidRPr="00044A91" w:rsidRDefault="00044A91" w:rsidP="00044A91">
            <w:pPr>
              <w:ind w:firstLine="720"/>
              <w:jc w:val="both"/>
              <w:rPr>
                <w:rFonts w:ascii="Times New Roman" w:eastAsia="Times New Roman" w:hAnsi="Times New Roman" w:cs="Times New Roman"/>
                <w:sz w:val="28"/>
                <w:szCs w:val="28"/>
              </w:rPr>
            </w:pPr>
            <w:r w:rsidRPr="00044A91">
              <w:rPr>
                <w:rFonts w:ascii="Times New Roman" w:eastAsia="Times New Roman" w:hAnsi="Times New Roman" w:cs="Times New Roman"/>
                <w:sz w:val="28"/>
                <w:szCs w:val="28"/>
              </w:rPr>
              <w:t>Ngày 28/01/1941, lãnh tụ Nguyễn Ái Quốc bí mật về nước để cùng Trung ương Đảng trực tiếp lãnh đạo phong trào Cách mạng Việt Nam. Được sự chỉ đạo trực tiếp của Đảng, cuộc vận động hình thành Tổng Hội Sinh viên hoạt động công khai nhằm liên kết lực lượng sinh viên yêu nước. Cùng với sự phát triển của phong trào sinh viên, phong trào học sinh các trường trung học ngoài Bắc, trong Nam cũng phát triển ngày càng mạnh bởi được ảnh hưởng của cuộc đấu tranh chung do Mặt trận Việt Minh và các Đoàn thể cứu quốc hướng dẫn.</w:t>
            </w:r>
          </w:p>
          <w:p w:rsidR="00044A91" w:rsidRPr="00044A91" w:rsidRDefault="00044A91" w:rsidP="00044A91">
            <w:pPr>
              <w:ind w:firstLine="720"/>
              <w:jc w:val="both"/>
              <w:rPr>
                <w:rFonts w:ascii="Times New Roman" w:eastAsia="Times New Roman" w:hAnsi="Times New Roman" w:cs="Times New Roman"/>
                <w:sz w:val="28"/>
                <w:szCs w:val="28"/>
              </w:rPr>
            </w:pPr>
            <w:r w:rsidRPr="00044A91">
              <w:rPr>
                <w:rFonts w:ascii="Times New Roman" w:eastAsia="Times New Roman" w:hAnsi="Times New Roman" w:cs="Times New Roman"/>
                <w:sz w:val="28"/>
                <w:szCs w:val="28"/>
              </w:rPr>
              <w:t>Cuộc tổng khởi nghĩa Tháng Tám năm 1945 của nhân dân ta dưới sự lãnh đạo của Đảng Cộng sản và Chủ tịch Hồ Chí Minh đã giành thắng lợi hoàn toàn. Đó là thành quả to lớn của cuộc đấu tranh lâu dài, đầy gian khổ, hy sinh, trong đó các tầng lớp thanh niên, học sinh, sinh viên có nhiều đóng góp xứng đáng, với biết bao tấm gương anh dũng, kiên cường đã được khắc ghi vào lịch sử dân tộc.</w:t>
            </w:r>
          </w:p>
          <w:p w:rsidR="00044A91" w:rsidRPr="00044A91" w:rsidRDefault="00044A91" w:rsidP="00044A91">
            <w:pPr>
              <w:ind w:firstLine="720"/>
              <w:jc w:val="both"/>
              <w:rPr>
                <w:rFonts w:ascii="Times New Roman" w:eastAsia="Times New Roman" w:hAnsi="Times New Roman" w:cs="Times New Roman"/>
                <w:sz w:val="28"/>
                <w:szCs w:val="28"/>
              </w:rPr>
            </w:pPr>
            <w:r w:rsidRPr="00044A91">
              <w:rPr>
                <w:rFonts w:ascii="Times New Roman" w:eastAsia="Times New Roman" w:hAnsi="Times New Roman" w:cs="Times New Roman"/>
                <w:sz w:val="28"/>
                <w:szCs w:val="28"/>
              </w:rPr>
              <w:t>Sau Cách mạng Tháng Tám, học sinh, sinh viên hăng hái học tập, rèn luyện và tham gia kháng chiến chống thực dân Pháp xâm lược, xung kích thực hiện ba nhiệm vụ lớn: Diệt giặc dốt, diệt giặc đói, diệt giặc ngoại xâm do Bác Hồ và Chính phủ đề ra.</w:t>
            </w:r>
          </w:p>
          <w:p w:rsidR="00044A91" w:rsidRPr="00044A91" w:rsidRDefault="00044A91" w:rsidP="00044A91">
            <w:pPr>
              <w:ind w:firstLine="720"/>
              <w:jc w:val="both"/>
              <w:rPr>
                <w:rFonts w:ascii="Times New Roman" w:eastAsia="Times New Roman" w:hAnsi="Times New Roman" w:cs="Times New Roman"/>
                <w:sz w:val="28"/>
                <w:szCs w:val="28"/>
              </w:rPr>
            </w:pPr>
            <w:r w:rsidRPr="00044A91">
              <w:rPr>
                <w:rFonts w:ascii="Times New Roman" w:eastAsia="Times New Roman" w:hAnsi="Times New Roman" w:cs="Times New Roman"/>
                <w:sz w:val="28"/>
                <w:szCs w:val="28"/>
              </w:rPr>
              <w:t>Từ năm 1947 đến 1949, ở Sài Gòn, Huế, Hà Nội đã thành lập Hội Học sinh kháng chiến, Đoàn sinh viên sau đó phát triển ra nhiều trường ở cả 3 miền Bắc, Trung, Nam. Số lượng học sinh, sinh viên được kết nạp vào Đoàn và Đảng khá đông. Các hoạt động của học sinh, sinh viên kháng chiến ngày càng phong phú và đa dạng hơn. Với khẩu hiệu: “Tích cực cầm cự chuẩn bị chuyển mạnh sang tổng phản công” đã tiếp thêm sinh lực mới cho phong trào học sinh, sinh viên. Cuộc đấu tranh của học sinh đã lan ra cả Đông Dương.</w:t>
            </w:r>
          </w:p>
          <w:p w:rsidR="00044A91" w:rsidRPr="00044A91" w:rsidRDefault="00044A91" w:rsidP="00044A91">
            <w:pPr>
              <w:ind w:firstLine="720"/>
              <w:jc w:val="both"/>
              <w:rPr>
                <w:rFonts w:ascii="Times New Roman" w:eastAsia="Times New Roman" w:hAnsi="Times New Roman" w:cs="Times New Roman"/>
                <w:sz w:val="28"/>
                <w:szCs w:val="28"/>
              </w:rPr>
            </w:pPr>
            <w:r w:rsidRPr="00044A91">
              <w:rPr>
                <w:rFonts w:ascii="Times New Roman" w:eastAsia="Times New Roman" w:hAnsi="Times New Roman" w:cs="Times New Roman"/>
                <w:sz w:val="28"/>
                <w:szCs w:val="28"/>
              </w:rPr>
              <w:lastRenderedPageBreak/>
              <w:t>Ngày 09/01/1950, Đoàn Thanh niên cứu quốc và Đoàn học sinh Sài Gòn - Chợ Lớn đã vận động và tổ chức cho hơn 2.000 học sinh, sinh viên các trường cùng nhiều giáo viên và 7.000 nhân dân Sài Gòn - Chợ Lớn biểu tình đòi đảm bảo an ninh cho học sinh, sinh viên học tập và trả tự do cho những học sinh, sinh viên bị bắt và mở lại trường học. Đoàn biểu tình đã bị đàn áp dã man. Cuộc đàn áp đẫm máu ngày 09/01/1950 và tinh thần chiến đấu hy sinh oanh liệt của anh Trần Văn Ơn làm dấy lên trong học sinh, sinh viên và nhân dân Sài Gòn - Chợ Lớn lòng căm thù giặc và ý chí đấu tranh kiên quyết chống thực dân Pháp xâm lược và bè lũ tay sai.</w:t>
            </w:r>
          </w:p>
          <w:p w:rsidR="00044A91" w:rsidRPr="00044A91" w:rsidRDefault="00044A91" w:rsidP="00044A91">
            <w:pPr>
              <w:ind w:firstLine="720"/>
              <w:jc w:val="both"/>
              <w:rPr>
                <w:rFonts w:ascii="Times New Roman" w:eastAsia="Times New Roman" w:hAnsi="Times New Roman" w:cs="Times New Roman"/>
                <w:sz w:val="28"/>
                <w:szCs w:val="28"/>
              </w:rPr>
            </w:pPr>
            <w:r w:rsidRPr="00044A91">
              <w:rPr>
                <w:rFonts w:ascii="Times New Roman" w:eastAsia="Times New Roman" w:hAnsi="Times New Roman" w:cs="Times New Roman"/>
                <w:sz w:val="28"/>
                <w:szCs w:val="28"/>
              </w:rPr>
              <w:t>Với sự kiện lịch sử đó, noi gương và ghi nhận tinh thần đấu tranh bất khuất của anh Trần Văn Ơn và học sinh, sinh viên trong những ngày đầu kháng chiến, Đại hội Toàn quốc Liên đoàn thanh niên Việt Nam lần thứ nhất vào tháng 2 năm 1950 tại Việt Bắc đã quyết định lấy ngày 09 tháng 01 hàng năm làm Ngày truyền thống học sinh – sinh viên.</w:t>
            </w:r>
          </w:p>
          <w:p w:rsidR="00044A91" w:rsidRPr="00044A91" w:rsidRDefault="00044A91" w:rsidP="00044A91">
            <w:pPr>
              <w:ind w:firstLine="720"/>
              <w:jc w:val="both"/>
              <w:rPr>
                <w:rFonts w:ascii="Times New Roman" w:eastAsia="Times New Roman" w:hAnsi="Times New Roman" w:cs="Times New Roman"/>
                <w:sz w:val="28"/>
                <w:szCs w:val="28"/>
              </w:rPr>
            </w:pPr>
            <w:r w:rsidRPr="00044A91">
              <w:rPr>
                <w:rFonts w:ascii="Times New Roman" w:eastAsia="Times New Roman" w:hAnsi="Times New Roman" w:cs="Times New Roman"/>
                <w:sz w:val="28"/>
                <w:szCs w:val="28"/>
              </w:rPr>
              <w:t>Trong cuộc đời mình, Chủ tịch Hồ Chí Minh đặc biệt quan tâm đến thế hệ thanh niên. Bác đã nhiều lần nói chuyện trực tiếp với sinh viên đang học tập trong nước, ở nước ngoài và sinh viên các nước đến dự hội nghị chuyên đề sinh viên quốc tế tại Việt Nam. Những lời dạy bảo, những tình thương bao la mà gần gũi của Bác đối với thanh niên, học sinh mà chúng ta có được qua những bài nói tại các buổi lễ khai mạc trường Đại học; Đại hội sinh viên; Hội nghị chuyên đề sinh viên quốc tế…Từ những bài nói, những huấn thị, thư gửi của Bác Hồ chúng ta có thể rút ra các bài học mà Bác Hồ dành cho học sinh – sinh viên:</w:t>
            </w:r>
          </w:p>
          <w:p w:rsidR="00044A91" w:rsidRPr="00044A91" w:rsidRDefault="00044A91" w:rsidP="00044A91">
            <w:pPr>
              <w:ind w:firstLine="720"/>
              <w:jc w:val="both"/>
              <w:rPr>
                <w:rFonts w:ascii="Times New Roman" w:eastAsia="Times New Roman" w:hAnsi="Times New Roman" w:cs="Times New Roman"/>
                <w:sz w:val="28"/>
                <w:szCs w:val="28"/>
              </w:rPr>
            </w:pPr>
            <w:r w:rsidRPr="00044A91">
              <w:rPr>
                <w:rFonts w:ascii="Times New Roman" w:eastAsia="Times New Roman" w:hAnsi="Times New Roman" w:cs="Times New Roman"/>
                <w:sz w:val="28"/>
                <w:szCs w:val="28"/>
              </w:rPr>
              <w:t>Thứ nhất là bài học về việc học tập:</w:t>
            </w:r>
          </w:p>
          <w:p w:rsidR="00044A91" w:rsidRPr="00044A91" w:rsidRDefault="00044A91" w:rsidP="00044A91">
            <w:pPr>
              <w:ind w:firstLine="720"/>
              <w:jc w:val="both"/>
              <w:rPr>
                <w:rFonts w:ascii="Times New Roman" w:eastAsia="Times New Roman" w:hAnsi="Times New Roman" w:cs="Times New Roman"/>
                <w:sz w:val="28"/>
                <w:szCs w:val="28"/>
              </w:rPr>
            </w:pPr>
            <w:r w:rsidRPr="00044A91">
              <w:rPr>
                <w:rFonts w:ascii="Times New Roman" w:eastAsia="Times New Roman" w:hAnsi="Times New Roman" w:cs="Times New Roman"/>
                <w:sz w:val="28"/>
                <w:szCs w:val="28"/>
              </w:rPr>
              <w:t xml:space="preserve">Đối với học sinh, sinh viên nhiệm vụ đầu tiên là học, học tốt và học giỏi, học để thành người hữu ích xây dựng xã hội, kiến thiết đất nước. Bác nói: “Nhiệm vụ chính của thanh niên là học”, đồng thời Bác đặt vấn đề rõ ràng để giúp thầy giáo và học sinh nghiên cứu: “Phải hiểu rõ học thế nào? Học cái gì? Học để làm gì? Tại Đại hội sinh viên lần thứ hai. Ngày 07/5/1958, một lần nữa nhắc lại và nhấn mạnh: “Đối với thanh niên trí thức như các cháu ở đây thì cần hai câu hỏi: Học để làm gì? Học để phục vụ ai? Đó là hai câu hỏi cần phải trả lời dứt khoát thì mới có phương hướng”. Bác còn nói: “Làm nghề gì cũng phải học”, và mục đích của việc học là để “nâng cao năng lực làm cho kinh tế phát triển, chiến đấu thắng lợi, đời sống nhân dân ngày càng no ấm, vui tươi”. </w:t>
            </w:r>
          </w:p>
          <w:p w:rsidR="00044A91" w:rsidRPr="00044A91" w:rsidRDefault="00044A91" w:rsidP="00044A91">
            <w:pPr>
              <w:ind w:firstLine="720"/>
              <w:jc w:val="both"/>
              <w:rPr>
                <w:rFonts w:ascii="Times New Roman" w:eastAsia="Times New Roman" w:hAnsi="Times New Roman" w:cs="Times New Roman"/>
                <w:sz w:val="28"/>
                <w:szCs w:val="28"/>
              </w:rPr>
            </w:pPr>
            <w:r w:rsidRPr="00044A91">
              <w:rPr>
                <w:rFonts w:ascii="Times New Roman" w:eastAsia="Times New Roman" w:hAnsi="Times New Roman" w:cs="Times New Roman"/>
                <w:sz w:val="28"/>
                <w:szCs w:val="28"/>
              </w:rPr>
              <w:t>Tiếp đến là bài học về đức và tài:</w:t>
            </w:r>
          </w:p>
          <w:p w:rsidR="00044A91" w:rsidRPr="00044A91" w:rsidRDefault="00044A91" w:rsidP="00044A91">
            <w:pPr>
              <w:ind w:firstLine="720"/>
              <w:jc w:val="both"/>
              <w:rPr>
                <w:rFonts w:ascii="Times New Roman" w:eastAsia="Times New Roman" w:hAnsi="Times New Roman" w:cs="Times New Roman"/>
                <w:sz w:val="28"/>
                <w:szCs w:val="28"/>
              </w:rPr>
            </w:pPr>
            <w:r w:rsidRPr="00044A91">
              <w:rPr>
                <w:rFonts w:ascii="Times New Roman" w:eastAsia="Times New Roman" w:hAnsi="Times New Roman" w:cs="Times New Roman"/>
                <w:sz w:val="28"/>
                <w:szCs w:val="28"/>
              </w:rPr>
              <w:t xml:space="preserve">Tại Đại hội sinh viên lần thứ hai, ngày 07/5/1958, Bác nhấn mạnh hai phẩm chất hàng đầu của học sinh, sinh viên phải rèn luyện trong nhà trường là đức và </w:t>
            </w:r>
            <w:proofErr w:type="gramStart"/>
            <w:r w:rsidRPr="00044A91">
              <w:rPr>
                <w:rFonts w:ascii="Times New Roman" w:eastAsia="Times New Roman" w:hAnsi="Times New Roman" w:cs="Times New Roman"/>
                <w:sz w:val="28"/>
                <w:szCs w:val="28"/>
              </w:rPr>
              <w:t>tài .</w:t>
            </w:r>
            <w:proofErr w:type="gramEnd"/>
            <w:r w:rsidRPr="00044A91">
              <w:rPr>
                <w:rFonts w:ascii="Times New Roman" w:eastAsia="Times New Roman" w:hAnsi="Times New Roman" w:cs="Times New Roman"/>
                <w:sz w:val="28"/>
                <w:szCs w:val="28"/>
              </w:rPr>
              <w:t xml:space="preserve"> Sau này, Bác còn dùng khái niệm hồng và </w:t>
            </w:r>
            <w:proofErr w:type="gramStart"/>
            <w:r w:rsidRPr="00044A91">
              <w:rPr>
                <w:rFonts w:ascii="Times New Roman" w:eastAsia="Times New Roman" w:hAnsi="Times New Roman" w:cs="Times New Roman"/>
                <w:sz w:val="28"/>
                <w:szCs w:val="28"/>
              </w:rPr>
              <w:t>chuyên .</w:t>
            </w:r>
            <w:proofErr w:type="gramEnd"/>
            <w:r w:rsidRPr="00044A91">
              <w:rPr>
                <w:rFonts w:ascii="Times New Roman" w:eastAsia="Times New Roman" w:hAnsi="Times New Roman" w:cs="Times New Roman"/>
                <w:sz w:val="28"/>
                <w:szCs w:val="28"/>
              </w:rPr>
              <w:t xml:space="preserve"> Đức và tài, hồng và chuyên luôn đi đôi với nhau, song hành tồn tại cùng nhau trong một con người.</w:t>
            </w:r>
          </w:p>
          <w:p w:rsidR="00044A91" w:rsidRPr="00044A91" w:rsidRDefault="00044A91" w:rsidP="00044A91">
            <w:pPr>
              <w:ind w:firstLine="720"/>
              <w:jc w:val="both"/>
              <w:rPr>
                <w:rFonts w:ascii="Times New Roman" w:eastAsia="Times New Roman" w:hAnsi="Times New Roman" w:cs="Times New Roman"/>
                <w:sz w:val="28"/>
                <w:szCs w:val="28"/>
              </w:rPr>
            </w:pPr>
            <w:r w:rsidRPr="00044A91">
              <w:rPr>
                <w:rFonts w:ascii="Times New Roman" w:eastAsia="Times New Roman" w:hAnsi="Times New Roman" w:cs="Times New Roman"/>
                <w:sz w:val="28"/>
                <w:szCs w:val="28"/>
              </w:rPr>
              <w:t>Chủ tịch Hồ Chí Minh đã có những chỉ dẫn phong phú về mối quan hệ giữa tài và đức trong việc giáo dục, đào tạo, rèn luyện và sử dụng con người. Luôn luôn gắn tài với đức, Người thường dùng từ ghép: “bậc tài đức”, “kẻ hiền năng”, “tài khác nhau nhưng ai giữ được đạo đức đều là người cao thượng”.</w:t>
            </w:r>
          </w:p>
          <w:p w:rsidR="00044A91" w:rsidRPr="00044A91" w:rsidRDefault="00044A91" w:rsidP="00044A91">
            <w:pPr>
              <w:ind w:firstLine="720"/>
              <w:jc w:val="both"/>
              <w:rPr>
                <w:rFonts w:ascii="Times New Roman" w:eastAsia="Times New Roman" w:hAnsi="Times New Roman" w:cs="Times New Roman"/>
                <w:sz w:val="28"/>
                <w:szCs w:val="28"/>
              </w:rPr>
            </w:pPr>
            <w:r w:rsidRPr="00044A91">
              <w:rPr>
                <w:rFonts w:ascii="Times New Roman" w:eastAsia="Times New Roman" w:hAnsi="Times New Roman" w:cs="Times New Roman"/>
                <w:sz w:val="28"/>
                <w:szCs w:val="28"/>
              </w:rPr>
              <w:lastRenderedPageBreak/>
              <w:t>Giữa tài và đức thì theo Hồ Chí Minh, đức là gốc, là nền tảng. Theo Bác, “Đạo đức là cái gốc của người Cách mạng”. Bác giải thích đạo đức Cách mạng rất giản dị, cụ thể: “Đạo đức Cách mạng không phải những điều cao siêu, xa lạ mà đối với mỗi người bất kỳ ở cương vị nào cũng đều không sợ khó, không sợ khổ, đều một lòng một dạ phục vụ lợi ích chung của giai cấp, của nhân dân, đều nhằm mục đích phục vụ chủ nghĩa xã hội”.</w:t>
            </w:r>
          </w:p>
          <w:p w:rsidR="00044A91" w:rsidRPr="00044A91" w:rsidRDefault="00044A91" w:rsidP="00044A91">
            <w:pPr>
              <w:ind w:firstLine="720"/>
              <w:jc w:val="both"/>
              <w:rPr>
                <w:rFonts w:ascii="Times New Roman" w:eastAsia="Times New Roman" w:hAnsi="Times New Roman" w:cs="Times New Roman"/>
                <w:sz w:val="28"/>
                <w:szCs w:val="28"/>
              </w:rPr>
            </w:pPr>
            <w:r w:rsidRPr="00044A91">
              <w:rPr>
                <w:rFonts w:ascii="Times New Roman" w:eastAsia="Times New Roman" w:hAnsi="Times New Roman" w:cs="Times New Roman"/>
                <w:sz w:val="28"/>
                <w:szCs w:val="28"/>
              </w:rPr>
              <w:t>Sau cùng là bài học về lý tưởng Cách mạng:</w:t>
            </w:r>
          </w:p>
          <w:p w:rsidR="00044A91" w:rsidRPr="00044A91" w:rsidRDefault="00044A91" w:rsidP="00044A91">
            <w:pPr>
              <w:ind w:firstLine="720"/>
              <w:jc w:val="both"/>
              <w:rPr>
                <w:rFonts w:ascii="Times New Roman" w:eastAsia="Times New Roman" w:hAnsi="Times New Roman" w:cs="Times New Roman"/>
                <w:sz w:val="28"/>
                <w:szCs w:val="28"/>
              </w:rPr>
            </w:pPr>
            <w:r w:rsidRPr="00044A91">
              <w:rPr>
                <w:rFonts w:ascii="Times New Roman" w:eastAsia="Times New Roman" w:hAnsi="Times New Roman" w:cs="Times New Roman"/>
                <w:sz w:val="28"/>
                <w:szCs w:val="28"/>
              </w:rPr>
              <w:t xml:space="preserve">Giáo dục, bồi dưỡng lý tưởng Cách mạng cho thế trẻ Việt Nam nói chung và cho thanh niên sinh viên nói riêng là một trong những vấn đề được Bác Hồ đặc biệt quan tâm. Bác </w:t>
            </w:r>
            <w:proofErr w:type="gramStart"/>
            <w:r w:rsidRPr="00044A91">
              <w:rPr>
                <w:rFonts w:ascii="Times New Roman" w:eastAsia="Times New Roman" w:hAnsi="Times New Roman" w:cs="Times New Roman"/>
                <w:sz w:val="28"/>
                <w:szCs w:val="28"/>
              </w:rPr>
              <w:t>ân</w:t>
            </w:r>
            <w:proofErr w:type="gramEnd"/>
            <w:r w:rsidRPr="00044A91">
              <w:rPr>
                <w:rFonts w:ascii="Times New Roman" w:eastAsia="Times New Roman" w:hAnsi="Times New Roman" w:cs="Times New Roman"/>
                <w:sz w:val="28"/>
                <w:szCs w:val="28"/>
              </w:rPr>
              <w:t xml:space="preserve"> cần khuyên nhủ: “Chúng ta không có một chút nào được quên lý tưởng cao cả của mình là phấn đấu cho Tổ quốc hoàn toàn độc lập, cho chủ nghĩa xã hội hoàn toàn thắng lợi trên đất nước ta”. Lý tưởng Cách mạng đối với tuổi trẻ như ánh sáng mặt trời với sự sống, là sự gắn bó hữu cơ, là sự tự nguyện, tự giác, là sự đòi hỏi tự thân, nó thường trực, hướng tới: “Không một chút nào được quên”./.</w:t>
            </w:r>
          </w:p>
        </w:tc>
      </w:tr>
    </w:tbl>
    <w:p w:rsidR="00044A91" w:rsidRPr="00044A91" w:rsidRDefault="00044A91" w:rsidP="00044A91">
      <w:pPr>
        <w:rPr>
          <w:sz w:val="28"/>
          <w:szCs w:val="28"/>
        </w:rPr>
      </w:pPr>
    </w:p>
    <w:sectPr w:rsidR="00044A91" w:rsidRPr="00044A91" w:rsidSect="008963B8">
      <w:pgSz w:w="11909" w:h="16834" w:code="9"/>
      <w:pgMar w:top="1138" w:right="1296" w:bottom="1138"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91"/>
    <w:rsid w:val="00044A91"/>
    <w:rsid w:val="004E2098"/>
    <w:rsid w:val="0089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8C16C-99BF-4E6E-9468-5FF52555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4A91"/>
    <w:rPr>
      <w:b/>
      <w:bCs/>
    </w:rPr>
  </w:style>
  <w:style w:type="paragraph" w:customStyle="1" w:styleId="title">
    <w:name w:val="title"/>
    <w:basedOn w:val="Normal"/>
    <w:rsid w:val="00044A91"/>
    <w:pPr>
      <w:spacing w:before="100" w:beforeAutospacing="1" w:after="100" w:afterAutospacing="1"/>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44A91"/>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918774">
      <w:bodyDiv w:val="1"/>
      <w:marLeft w:val="0"/>
      <w:marRight w:val="0"/>
      <w:marTop w:val="0"/>
      <w:marBottom w:val="0"/>
      <w:divBdr>
        <w:top w:val="none" w:sz="0" w:space="0" w:color="auto"/>
        <w:left w:val="none" w:sz="0" w:space="0" w:color="auto"/>
        <w:bottom w:val="none" w:sz="0" w:space="0" w:color="auto"/>
        <w:right w:val="none" w:sz="0" w:space="0" w:color="auto"/>
      </w:divBdr>
      <w:divsChild>
        <w:div w:id="300814294">
          <w:marLeft w:val="0"/>
          <w:marRight w:val="0"/>
          <w:marTop w:val="0"/>
          <w:marBottom w:val="0"/>
          <w:divBdr>
            <w:top w:val="none" w:sz="0" w:space="0" w:color="auto"/>
            <w:left w:val="none" w:sz="0" w:space="0" w:color="auto"/>
            <w:bottom w:val="none" w:sz="0" w:space="0" w:color="auto"/>
            <w:right w:val="none" w:sz="0" w:space="0" w:color="auto"/>
          </w:divBdr>
          <w:divsChild>
            <w:div w:id="831141896">
              <w:marLeft w:val="0"/>
              <w:marRight w:val="0"/>
              <w:marTop w:val="0"/>
              <w:marBottom w:val="0"/>
              <w:divBdr>
                <w:top w:val="none" w:sz="0" w:space="0" w:color="auto"/>
                <w:left w:val="none" w:sz="0" w:space="0" w:color="auto"/>
                <w:bottom w:val="none" w:sz="0" w:space="0" w:color="auto"/>
                <w:right w:val="none" w:sz="0" w:space="0" w:color="auto"/>
              </w:divBdr>
              <w:divsChild>
                <w:div w:id="1739207396">
                  <w:marLeft w:val="0"/>
                  <w:marRight w:val="0"/>
                  <w:marTop w:val="120"/>
                  <w:marBottom w:val="120"/>
                  <w:divBdr>
                    <w:top w:val="none" w:sz="0" w:space="0" w:color="auto"/>
                    <w:left w:val="none" w:sz="0" w:space="0" w:color="auto"/>
                    <w:bottom w:val="none" w:sz="0" w:space="0" w:color="auto"/>
                    <w:right w:val="none" w:sz="0" w:space="0" w:color="auto"/>
                  </w:divBdr>
                </w:div>
                <w:div w:id="1832064919">
                  <w:marLeft w:val="0"/>
                  <w:marRight w:val="0"/>
                  <w:marTop w:val="120"/>
                  <w:marBottom w:val="120"/>
                  <w:divBdr>
                    <w:top w:val="none" w:sz="0" w:space="0" w:color="auto"/>
                    <w:left w:val="none" w:sz="0" w:space="0" w:color="auto"/>
                    <w:bottom w:val="none" w:sz="0" w:space="0" w:color="auto"/>
                    <w:right w:val="none" w:sz="0" w:space="0" w:color="auto"/>
                  </w:divBdr>
                </w:div>
                <w:div w:id="2007707457">
                  <w:marLeft w:val="0"/>
                  <w:marRight w:val="0"/>
                  <w:marTop w:val="120"/>
                  <w:marBottom w:val="120"/>
                  <w:divBdr>
                    <w:top w:val="none" w:sz="0" w:space="0" w:color="auto"/>
                    <w:left w:val="none" w:sz="0" w:space="0" w:color="auto"/>
                    <w:bottom w:val="none" w:sz="0" w:space="0" w:color="auto"/>
                    <w:right w:val="none" w:sz="0" w:space="0" w:color="auto"/>
                  </w:divBdr>
                </w:div>
                <w:div w:id="1696348725">
                  <w:marLeft w:val="0"/>
                  <w:marRight w:val="0"/>
                  <w:marTop w:val="120"/>
                  <w:marBottom w:val="120"/>
                  <w:divBdr>
                    <w:top w:val="none" w:sz="0" w:space="0" w:color="auto"/>
                    <w:left w:val="none" w:sz="0" w:space="0" w:color="auto"/>
                    <w:bottom w:val="none" w:sz="0" w:space="0" w:color="auto"/>
                    <w:right w:val="none" w:sz="0" w:space="0" w:color="auto"/>
                  </w:divBdr>
                </w:div>
                <w:div w:id="273026628">
                  <w:marLeft w:val="0"/>
                  <w:marRight w:val="0"/>
                  <w:marTop w:val="120"/>
                  <w:marBottom w:val="120"/>
                  <w:divBdr>
                    <w:top w:val="none" w:sz="0" w:space="0" w:color="auto"/>
                    <w:left w:val="none" w:sz="0" w:space="0" w:color="auto"/>
                    <w:bottom w:val="none" w:sz="0" w:space="0" w:color="auto"/>
                    <w:right w:val="none" w:sz="0" w:space="0" w:color="auto"/>
                  </w:divBdr>
                </w:div>
                <w:div w:id="1600137447">
                  <w:marLeft w:val="0"/>
                  <w:marRight w:val="0"/>
                  <w:marTop w:val="120"/>
                  <w:marBottom w:val="120"/>
                  <w:divBdr>
                    <w:top w:val="none" w:sz="0" w:space="0" w:color="auto"/>
                    <w:left w:val="none" w:sz="0" w:space="0" w:color="auto"/>
                    <w:bottom w:val="none" w:sz="0" w:space="0" w:color="auto"/>
                    <w:right w:val="none" w:sz="0" w:space="0" w:color="auto"/>
                  </w:divBdr>
                </w:div>
                <w:div w:id="1054885236">
                  <w:marLeft w:val="0"/>
                  <w:marRight w:val="0"/>
                  <w:marTop w:val="120"/>
                  <w:marBottom w:val="120"/>
                  <w:divBdr>
                    <w:top w:val="none" w:sz="0" w:space="0" w:color="auto"/>
                    <w:left w:val="none" w:sz="0" w:space="0" w:color="auto"/>
                    <w:bottom w:val="none" w:sz="0" w:space="0" w:color="auto"/>
                    <w:right w:val="none" w:sz="0" w:space="0" w:color="auto"/>
                  </w:divBdr>
                </w:div>
                <w:div w:id="6637745">
                  <w:marLeft w:val="0"/>
                  <w:marRight w:val="0"/>
                  <w:marTop w:val="120"/>
                  <w:marBottom w:val="120"/>
                  <w:divBdr>
                    <w:top w:val="none" w:sz="0" w:space="0" w:color="auto"/>
                    <w:left w:val="none" w:sz="0" w:space="0" w:color="auto"/>
                    <w:bottom w:val="none" w:sz="0" w:space="0" w:color="auto"/>
                    <w:right w:val="none" w:sz="0" w:space="0" w:color="auto"/>
                  </w:divBdr>
                </w:div>
                <w:div w:id="1124886257">
                  <w:marLeft w:val="0"/>
                  <w:marRight w:val="0"/>
                  <w:marTop w:val="120"/>
                  <w:marBottom w:val="120"/>
                  <w:divBdr>
                    <w:top w:val="none" w:sz="0" w:space="0" w:color="auto"/>
                    <w:left w:val="none" w:sz="0" w:space="0" w:color="auto"/>
                    <w:bottom w:val="none" w:sz="0" w:space="0" w:color="auto"/>
                    <w:right w:val="none" w:sz="0" w:space="0" w:color="auto"/>
                  </w:divBdr>
                </w:div>
                <w:div w:id="1089230870">
                  <w:marLeft w:val="0"/>
                  <w:marRight w:val="0"/>
                  <w:marTop w:val="120"/>
                  <w:marBottom w:val="120"/>
                  <w:divBdr>
                    <w:top w:val="none" w:sz="0" w:space="0" w:color="auto"/>
                    <w:left w:val="none" w:sz="0" w:space="0" w:color="auto"/>
                    <w:bottom w:val="none" w:sz="0" w:space="0" w:color="auto"/>
                    <w:right w:val="none" w:sz="0" w:space="0" w:color="auto"/>
                  </w:divBdr>
                </w:div>
                <w:div w:id="1466969084">
                  <w:marLeft w:val="0"/>
                  <w:marRight w:val="0"/>
                  <w:marTop w:val="120"/>
                  <w:marBottom w:val="120"/>
                  <w:divBdr>
                    <w:top w:val="none" w:sz="0" w:space="0" w:color="auto"/>
                    <w:left w:val="none" w:sz="0" w:space="0" w:color="auto"/>
                    <w:bottom w:val="none" w:sz="0" w:space="0" w:color="auto"/>
                    <w:right w:val="none" w:sz="0" w:space="0" w:color="auto"/>
                  </w:divBdr>
                </w:div>
                <w:div w:id="2004233622">
                  <w:marLeft w:val="0"/>
                  <w:marRight w:val="0"/>
                  <w:marTop w:val="120"/>
                  <w:marBottom w:val="120"/>
                  <w:divBdr>
                    <w:top w:val="none" w:sz="0" w:space="0" w:color="auto"/>
                    <w:left w:val="none" w:sz="0" w:space="0" w:color="auto"/>
                    <w:bottom w:val="none" w:sz="0" w:space="0" w:color="auto"/>
                    <w:right w:val="none" w:sz="0" w:space="0" w:color="auto"/>
                  </w:divBdr>
                </w:div>
                <w:div w:id="1739866366">
                  <w:marLeft w:val="0"/>
                  <w:marRight w:val="0"/>
                  <w:marTop w:val="120"/>
                  <w:marBottom w:val="120"/>
                  <w:divBdr>
                    <w:top w:val="none" w:sz="0" w:space="0" w:color="auto"/>
                    <w:left w:val="none" w:sz="0" w:space="0" w:color="auto"/>
                    <w:bottom w:val="none" w:sz="0" w:space="0" w:color="auto"/>
                    <w:right w:val="none" w:sz="0" w:space="0" w:color="auto"/>
                  </w:divBdr>
                </w:div>
                <w:div w:id="1724256026">
                  <w:marLeft w:val="0"/>
                  <w:marRight w:val="0"/>
                  <w:marTop w:val="120"/>
                  <w:marBottom w:val="120"/>
                  <w:divBdr>
                    <w:top w:val="none" w:sz="0" w:space="0" w:color="auto"/>
                    <w:left w:val="none" w:sz="0" w:space="0" w:color="auto"/>
                    <w:bottom w:val="none" w:sz="0" w:space="0" w:color="auto"/>
                    <w:right w:val="none" w:sz="0" w:space="0" w:color="auto"/>
                  </w:divBdr>
                </w:div>
                <w:div w:id="1636763549">
                  <w:marLeft w:val="0"/>
                  <w:marRight w:val="0"/>
                  <w:marTop w:val="120"/>
                  <w:marBottom w:val="120"/>
                  <w:divBdr>
                    <w:top w:val="none" w:sz="0" w:space="0" w:color="auto"/>
                    <w:left w:val="none" w:sz="0" w:space="0" w:color="auto"/>
                    <w:bottom w:val="none" w:sz="0" w:space="0" w:color="auto"/>
                    <w:right w:val="none" w:sz="0" w:space="0" w:color="auto"/>
                  </w:divBdr>
                </w:div>
                <w:div w:id="712198963">
                  <w:marLeft w:val="0"/>
                  <w:marRight w:val="0"/>
                  <w:marTop w:val="120"/>
                  <w:marBottom w:val="120"/>
                  <w:divBdr>
                    <w:top w:val="none" w:sz="0" w:space="0" w:color="auto"/>
                    <w:left w:val="none" w:sz="0" w:space="0" w:color="auto"/>
                    <w:bottom w:val="none" w:sz="0" w:space="0" w:color="auto"/>
                    <w:right w:val="none" w:sz="0" w:space="0" w:color="auto"/>
                  </w:divBdr>
                </w:div>
                <w:div w:id="189415220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33333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1043</Words>
  <Characters>5951</Characters>
  <Application>Microsoft Office Word</Application>
  <DocSecurity>0</DocSecurity>
  <Lines>49</Lines>
  <Paragraphs>13</Paragraphs>
  <ScaleCrop>false</ScaleCrop>
  <Company/>
  <LinksUpToDate>false</LinksUpToDate>
  <CharactersWithSpaces>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2019-01-05T10:05:00Z</dcterms:created>
  <dcterms:modified xsi:type="dcterms:W3CDTF">2019-01-05T10:12:00Z</dcterms:modified>
</cp:coreProperties>
</file>